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4C56F8">
        <w:rPr>
          <w:rFonts w:ascii="Verdana" w:hAnsi="Verdana"/>
          <w:b/>
          <w:szCs w:val="22"/>
        </w:rPr>
        <w:t>M</w:t>
      </w:r>
      <w:r w:rsidR="004C56F8">
        <w:rPr>
          <w:rFonts w:ascii="Verdana" w:hAnsi="Verdana"/>
          <w:b/>
          <w:szCs w:val="22"/>
        </w:rPr>
        <w:tab/>
        <w:t>EMORANDUM, 1</w:t>
      </w:r>
      <w:r w:rsidR="002F14EE">
        <w:rPr>
          <w:rFonts w:ascii="Verdana" w:hAnsi="Verdana"/>
          <w:b/>
          <w:szCs w:val="22"/>
        </w:rPr>
        <w:t>5</w:t>
      </w:r>
      <w:r w:rsidR="00801F6A">
        <w:rPr>
          <w:rFonts w:ascii="Verdana" w:hAnsi="Verdana"/>
          <w:b/>
          <w:szCs w:val="22"/>
        </w:rPr>
        <w:t>-</w:t>
      </w:r>
      <w:r w:rsidR="00D05070">
        <w:rPr>
          <w:rFonts w:ascii="Verdana" w:hAnsi="Verdana"/>
          <w:b/>
          <w:szCs w:val="22"/>
        </w:rPr>
        <w:t>10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F1450E" w:rsidRPr="00F1450E" w:rsidRDefault="00F1450E" w:rsidP="00E31F97">
      <w:pPr>
        <w:rPr>
          <w:rFonts w:ascii="Verdana" w:hAnsi="Verdana"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270AA" w:rsidRPr="00F1450E" w:rsidRDefault="00E270AA" w:rsidP="00E31F97">
      <w:pPr>
        <w:rPr>
          <w:rFonts w:ascii="Verdana" w:hAnsi="Verdana"/>
          <w:szCs w:val="22"/>
        </w:rPr>
      </w:pPr>
    </w:p>
    <w:p w:rsidR="006E0BF9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D05070">
        <w:rPr>
          <w:rFonts w:ascii="Verdana" w:hAnsi="Verdana"/>
          <w:szCs w:val="22"/>
        </w:rPr>
        <w:t>August 24, 2015</w:t>
      </w:r>
      <w:bookmarkStart w:id="0" w:name="_GoBack"/>
      <w:bookmarkEnd w:id="0"/>
    </w:p>
    <w:p w:rsidR="003A595F" w:rsidRPr="00556A25" w:rsidRDefault="003A595F" w:rsidP="00E31F97">
      <w:pPr>
        <w:rPr>
          <w:rFonts w:ascii="Verdana" w:hAnsi="Verdana"/>
          <w:b/>
          <w:szCs w:val="22"/>
        </w:rPr>
      </w:pPr>
    </w:p>
    <w:p w:rsidR="00D5586D" w:rsidRDefault="00E31F97" w:rsidP="00646270">
      <w:pPr>
        <w:ind w:left="1440" w:hanging="1440"/>
        <w:rPr>
          <w:rFonts w:ascii="Verdana" w:hAnsi="Verdana"/>
          <w:b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="00BC47E3">
        <w:rPr>
          <w:rFonts w:ascii="Verdana" w:hAnsi="Verdana"/>
          <w:b/>
          <w:szCs w:val="22"/>
        </w:rPr>
        <w:t xml:space="preserve"> </w:t>
      </w:r>
      <w:r w:rsidR="00210B81" w:rsidRPr="00210B81">
        <w:rPr>
          <w:rFonts w:ascii="Verdana" w:hAnsi="Verdana"/>
          <w:szCs w:val="22"/>
        </w:rPr>
        <w:t>APS</w:t>
      </w:r>
      <w:r w:rsidR="00210B81">
        <w:rPr>
          <w:rFonts w:ascii="Verdana" w:hAnsi="Verdana"/>
          <w:b/>
          <w:szCs w:val="22"/>
        </w:rPr>
        <w:t xml:space="preserve"> </w:t>
      </w:r>
      <w:r w:rsidR="002F14EE">
        <w:rPr>
          <w:rFonts w:ascii="Verdana" w:hAnsi="Verdana"/>
          <w:szCs w:val="22"/>
        </w:rPr>
        <w:t>Case Reviews</w:t>
      </w:r>
    </w:p>
    <w:p w:rsidR="00417B79" w:rsidRDefault="00417B79" w:rsidP="008C2874">
      <w:pPr>
        <w:pStyle w:val="ListParagraph"/>
        <w:tabs>
          <w:tab w:val="left" w:pos="0"/>
        </w:tabs>
        <w:ind w:left="0"/>
        <w:rPr>
          <w:rFonts w:ascii="Verdana" w:hAnsi="Verdana"/>
        </w:rPr>
      </w:pPr>
    </w:p>
    <w:p w:rsidR="00EB66A4" w:rsidRDefault="00EA11E4" w:rsidP="002F14EE">
      <w:pPr>
        <w:pStyle w:val="ListParagraph"/>
        <w:tabs>
          <w:tab w:val="left" w:pos="0"/>
        </w:tabs>
        <w:ind w:left="0"/>
        <w:rPr>
          <w:rFonts w:ascii="Verdana" w:hAnsi="Verdana"/>
        </w:rPr>
      </w:pPr>
      <w:r w:rsidRPr="002F14EE">
        <w:rPr>
          <w:rFonts w:ascii="Verdana" w:hAnsi="Verdana"/>
        </w:rPr>
        <w:t xml:space="preserve">The purpose of this memorandum is to inform staff </w:t>
      </w:r>
      <w:r w:rsidR="002F14EE" w:rsidRPr="002F14EE">
        <w:rPr>
          <w:rFonts w:ascii="Verdana" w:hAnsi="Verdana"/>
        </w:rPr>
        <w:t>that the adult protective services</w:t>
      </w:r>
      <w:r w:rsidR="002F14EE">
        <w:rPr>
          <w:rFonts w:ascii="Verdana" w:hAnsi="Verdana"/>
        </w:rPr>
        <w:t xml:space="preserve"> (APS)</w:t>
      </w:r>
      <w:r w:rsidR="002F14EE" w:rsidRPr="002F14EE">
        <w:rPr>
          <w:rFonts w:ascii="Verdana" w:hAnsi="Verdana"/>
        </w:rPr>
        <w:t xml:space="preserve"> case reviews will resume in CARES 2.0 beginning </w:t>
      </w:r>
      <w:r w:rsidR="002F14EE">
        <w:rPr>
          <w:rFonts w:ascii="Verdana" w:hAnsi="Verdana"/>
        </w:rPr>
        <w:t xml:space="preserve">September 1, </w:t>
      </w:r>
      <w:r w:rsidR="002F14EE" w:rsidRPr="002F14EE">
        <w:rPr>
          <w:rFonts w:ascii="Verdana" w:hAnsi="Verdana"/>
        </w:rPr>
        <w:t>2015.</w:t>
      </w:r>
      <w:r w:rsidR="00D214AD">
        <w:rPr>
          <w:rFonts w:ascii="Verdana" w:hAnsi="Verdana"/>
        </w:rPr>
        <w:t xml:space="preserve">  CARES 2.0 can be assessed by going to </w:t>
      </w:r>
      <w:hyperlink r:id="rId9" w:history="1">
        <w:r w:rsidR="00D214AD" w:rsidRPr="00576633">
          <w:rPr>
            <w:rStyle w:val="Hyperlink"/>
            <w:rFonts w:ascii="Verdana" w:hAnsi="Verdana"/>
          </w:rPr>
          <w:t>www.utc.eku.edu/cqi</w:t>
        </w:r>
      </w:hyperlink>
      <w:r w:rsidR="00D214AD">
        <w:rPr>
          <w:rFonts w:ascii="Verdana" w:hAnsi="Verdana"/>
        </w:rPr>
        <w:t xml:space="preserve">.  </w:t>
      </w:r>
    </w:p>
    <w:p w:rsidR="00EB66A4" w:rsidRDefault="00EB66A4" w:rsidP="002F14EE">
      <w:pPr>
        <w:pStyle w:val="ListParagraph"/>
        <w:tabs>
          <w:tab w:val="left" w:pos="0"/>
        </w:tabs>
        <w:ind w:left="0"/>
        <w:rPr>
          <w:rFonts w:ascii="Verdana" w:hAnsi="Verdana"/>
        </w:rPr>
      </w:pPr>
    </w:p>
    <w:p w:rsidR="002F14EE" w:rsidRDefault="00EB66A4" w:rsidP="002F14EE">
      <w:pPr>
        <w:pStyle w:val="ListParagraph"/>
        <w:tabs>
          <w:tab w:val="left" w:pos="0"/>
        </w:tabs>
        <w:ind w:left="0"/>
        <w:rPr>
          <w:rFonts w:ascii="Verdana" w:hAnsi="Verdana"/>
        </w:rPr>
      </w:pPr>
      <w:r>
        <w:rPr>
          <w:rFonts w:ascii="Verdana" w:hAnsi="Verdana"/>
        </w:rPr>
        <w:t>If you experience any technical problems</w:t>
      </w:r>
      <w:r w:rsidR="00872200">
        <w:rPr>
          <w:rFonts w:ascii="Verdana" w:hAnsi="Verdana"/>
        </w:rPr>
        <w:t xml:space="preserve"> with the site</w:t>
      </w:r>
      <w:r>
        <w:rPr>
          <w:rFonts w:ascii="Verdana" w:hAnsi="Verdana"/>
        </w:rPr>
        <w:t xml:space="preserve"> and would like to notify the administrator</w:t>
      </w:r>
      <w:r w:rsidR="0087220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or for </w:t>
      </w:r>
      <w:r w:rsidR="00D214AD">
        <w:rPr>
          <w:rFonts w:ascii="Verdana" w:hAnsi="Verdana"/>
        </w:rPr>
        <w:t xml:space="preserve">further information concerning CARES 2.0, please </w:t>
      </w:r>
      <w:r>
        <w:rPr>
          <w:rFonts w:ascii="Verdana" w:hAnsi="Verdana"/>
        </w:rPr>
        <w:t>see</w:t>
      </w:r>
      <w:r w:rsidR="00D214AD">
        <w:rPr>
          <w:rFonts w:ascii="Verdana" w:hAnsi="Verdana"/>
        </w:rPr>
        <w:t xml:space="preserve"> the attached CARES 2.0: Tip sheet.</w:t>
      </w:r>
    </w:p>
    <w:p w:rsidR="00872200" w:rsidRDefault="00872200" w:rsidP="002F14EE">
      <w:pPr>
        <w:pStyle w:val="ListParagraph"/>
        <w:tabs>
          <w:tab w:val="left" w:pos="0"/>
        </w:tabs>
        <w:ind w:left="0"/>
        <w:rPr>
          <w:rFonts w:ascii="Verdana" w:hAnsi="Verdana"/>
        </w:rPr>
      </w:pPr>
    </w:p>
    <w:p w:rsidR="00872200" w:rsidRPr="002F14EE" w:rsidRDefault="00872200" w:rsidP="002F14EE">
      <w:pPr>
        <w:pStyle w:val="ListParagraph"/>
        <w:tabs>
          <w:tab w:val="left" w:pos="0"/>
        </w:tabs>
        <w:ind w:left="0"/>
        <w:rPr>
          <w:rFonts w:ascii="Verdana" w:hAnsi="Verdana"/>
        </w:rPr>
      </w:pPr>
      <w:r>
        <w:rPr>
          <w:rFonts w:ascii="Verdana" w:hAnsi="Verdana"/>
        </w:rPr>
        <w:t xml:space="preserve">If you have any other questions, please contact </w:t>
      </w:r>
      <w:hyperlink r:id="rId10" w:history="1">
        <w:r w:rsidRPr="006B2F93">
          <w:rPr>
            <w:rStyle w:val="Hyperlink"/>
            <w:rFonts w:ascii="Verdana" w:hAnsi="Verdana"/>
          </w:rPr>
          <w:t>steven.fisher@ky.gov</w:t>
        </w:r>
      </w:hyperlink>
      <w:r>
        <w:rPr>
          <w:rFonts w:ascii="Verdana" w:hAnsi="Verdana"/>
        </w:rPr>
        <w:t xml:space="preserve"> via email, or by phone at (502) 564-7043, ext. 3570.</w:t>
      </w:r>
    </w:p>
    <w:p w:rsidR="009913F8" w:rsidRPr="002F14EE" w:rsidRDefault="009913F8" w:rsidP="002F14EE">
      <w:pPr>
        <w:tabs>
          <w:tab w:val="left" w:pos="0"/>
        </w:tabs>
        <w:rPr>
          <w:rFonts w:ascii="Verdana" w:hAnsi="Verdana"/>
        </w:rPr>
      </w:pPr>
    </w:p>
    <w:p w:rsidR="00B91EB4" w:rsidRDefault="00B91EB4" w:rsidP="00123A63">
      <w:pPr>
        <w:rPr>
          <w:rFonts w:ascii="Verdana" w:hAnsi="Verdana"/>
          <w:szCs w:val="22"/>
        </w:rPr>
      </w:pPr>
    </w:p>
    <w:sectPr w:rsidR="00B91EB4" w:rsidSect="00CB1E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965" w:bottom="1296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CB" w:rsidRDefault="009370CB">
      <w:r>
        <w:separator/>
      </w:r>
    </w:p>
  </w:endnote>
  <w:endnote w:type="continuationSeparator" w:id="0">
    <w:p w:rsidR="009370CB" w:rsidRDefault="0093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95" w:rsidRDefault="00A17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95" w:rsidRDefault="00A17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C44376" wp14:editId="6B5CC76D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26C5779" wp14:editId="11645E27">
                                <wp:extent cx="1934210" cy="486410"/>
                                <wp:effectExtent l="19050" t="0" r="8890" b="0"/>
                                <wp:docPr id="9" name="Picture 9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66BFE" w:rsidRDefault="00566BFE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51ADE8A7" wp14:editId="17C32E81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6BFE" w:rsidRPr="00524DAE" w:rsidRDefault="00566BFE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CB" w:rsidRDefault="009370CB">
      <w:r>
        <w:separator/>
      </w:r>
    </w:p>
  </w:footnote>
  <w:footnote w:type="continuationSeparator" w:id="0">
    <w:p w:rsidR="009370CB" w:rsidRDefault="0093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95" w:rsidRDefault="00D050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5298" type="#_x0000_t136" style="position:absolute;margin-left:0;margin-top:0;width:539.45pt;height:21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95" w:rsidRDefault="00D050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5299" type="#_x0000_t136" style="position:absolute;margin-left:0;margin-top:0;width:539.45pt;height:21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FE" w:rsidRDefault="00566BFE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E9852" wp14:editId="792651F6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19528B97" wp14:editId="0EC1F01B">
                                <wp:extent cx="896620" cy="896620"/>
                                <wp:effectExtent l="19050" t="0" r="0" b="0"/>
                                <wp:docPr id="7" name="Picture 7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2503E4" wp14:editId="441311A0">
                                <wp:extent cx="896620" cy="873125"/>
                                <wp:effectExtent l="19050" t="0" r="0" b="0"/>
                                <wp:docPr id="8" name="Picture 8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566BFE" w:rsidRDefault="00566BFE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5A259097" wp14:editId="6E28D51B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F846E5C" wp14:editId="068A9B83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66BFE" w:rsidRDefault="00566BFE" w:rsidP="00797852">
    <w:pPr>
      <w:tabs>
        <w:tab w:val="center" w:pos="5264"/>
      </w:tabs>
      <w:spacing w:line="220" w:lineRule="atLeast"/>
      <w:rPr>
        <w:sz w:val="20"/>
      </w:rPr>
    </w:pPr>
  </w:p>
  <w:p w:rsidR="00566BFE" w:rsidRDefault="00566BFE" w:rsidP="00797852">
    <w:pPr>
      <w:spacing w:line="220" w:lineRule="atLeast"/>
      <w:rPr>
        <w:sz w:val="20"/>
      </w:rPr>
    </w:pPr>
  </w:p>
  <w:p w:rsidR="00566BFE" w:rsidRDefault="00566BFE" w:rsidP="00797852">
    <w:pPr>
      <w:spacing w:line="260" w:lineRule="atLeast"/>
      <w:rPr>
        <w:rFonts w:ascii="TradeGothic LH BoldExtended" w:hAnsi="TradeGothic LH BoldExtended"/>
        <w:sz w:val="20"/>
      </w:rPr>
    </w:pPr>
  </w:p>
  <w:p w:rsidR="00566BFE" w:rsidRDefault="00566BFE" w:rsidP="00797852">
    <w:pPr>
      <w:spacing w:line="260" w:lineRule="atLeast"/>
      <w:rPr>
        <w:sz w:val="20"/>
      </w:rPr>
    </w:pPr>
  </w:p>
  <w:p w:rsidR="00566BFE" w:rsidRDefault="00566BFE" w:rsidP="00797852">
    <w:pPr>
      <w:spacing w:line="260" w:lineRule="atLeast"/>
      <w:rPr>
        <w:sz w:val="20"/>
      </w:rPr>
    </w:pPr>
  </w:p>
  <w:p w:rsidR="00566BFE" w:rsidRDefault="00566BFE" w:rsidP="00797852">
    <w:pPr>
      <w:spacing w:line="140" w:lineRule="atLeast"/>
      <w:rPr>
        <w:sz w:val="20"/>
      </w:rPr>
    </w:pPr>
  </w:p>
  <w:p w:rsidR="00566BFE" w:rsidRDefault="00566BFE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566BFE" w:rsidRDefault="00566BFE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566BFE" w:rsidRDefault="00566BFE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331D8" wp14:editId="373BFF7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566BFE" w:rsidRDefault="00566BFE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566BFE" w:rsidRDefault="00566BFE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566BFE" w:rsidRDefault="00566BFE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566BFE" w:rsidRDefault="00566BFE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566BFE" w:rsidRDefault="00566BFE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566BFE" w:rsidRDefault="00566BFE" w:rsidP="00797852">
    <w:pPr>
      <w:pStyle w:val="GovSecretaryDeputySecname"/>
    </w:pPr>
  </w:p>
  <w:p w:rsidR="00566BFE" w:rsidRDefault="00566BFE" w:rsidP="00797852">
    <w:pPr>
      <w:pStyle w:val="GovSecretaryDeputySectilte"/>
    </w:pPr>
    <w:r>
      <w:tab/>
    </w:r>
  </w:p>
  <w:p w:rsidR="00566BFE" w:rsidRPr="00797852" w:rsidRDefault="00566BFE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146A7"/>
    <w:multiLevelType w:val="hybridMultilevel"/>
    <w:tmpl w:val="87D4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835425"/>
    <w:multiLevelType w:val="hybridMultilevel"/>
    <w:tmpl w:val="956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304C0"/>
    <w:multiLevelType w:val="hybridMultilevel"/>
    <w:tmpl w:val="E2B85576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24692D"/>
    <w:multiLevelType w:val="hybridMultilevel"/>
    <w:tmpl w:val="6238760E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74704"/>
    <w:multiLevelType w:val="hybridMultilevel"/>
    <w:tmpl w:val="3FC855A8"/>
    <w:lvl w:ilvl="0" w:tplc="7C4876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"/>
  </w:num>
  <w:num w:numId="5">
    <w:abstractNumId w:val="19"/>
  </w:num>
  <w:num w:numId="6">
    <w:abstractNumId w:val="6"/>
  </w:num>
  <w:num w:numId="7">
    <w:abstractNumId w:val="3"/>
  </w:num>
  <w:num w:numId="8">
    <w:abstractNumId w:val="10"/>
  </w:num>
  <w:num w:numId="9">
    <w:abstractNumId w:val="13"/>
  </w:num>
  <w:num w:numId="10">
    <w:abstractNumId w:val="1"/>
  </w:num>
  <w:num w:numId="11">
    <w:abstractNumId w:val="7"/>
  </w:num>
  <w:num w:numId="12">
    <w:abstractNumId w:val="16"/>
  </w:num>
  <w:num w:numId="13">
    <w:abstractNumId w:val="5"/>
  </w:num>
  <w:num w:numId="14">
    <w:abstractNumId w:val="9"/>
  </w:num>
  <w:num w:numId="15">
    <w:abstractNumId w:val="20"/>
  </w:num>
  <w:num w:numId="16">
    <w:abstractNumId w:val="17"/>
  </w:num>
  <w:num w:numId="17">
    <w:abstractNumId w:val="0"/>
  </w:num>
  <w:num w:numId="18">
    <w:abstractNumId w:val="11"/>
  </w:num>
  <w:num w:numId="19">
    <w:abstractNumId w:val="21"/>
  </w:num>
  <w:num w:numId="20">
    <w:abstractNumId w:val="1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300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189D"/>
    <w:rsid w:val="000338B5"/>
    <w:rsid w:val="0005003C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3A63"/>
    <w:rsid w:val="00130405"/>
    <w:rsid w:val="00151D8C"/>
    <w:rsid w:val="0017490F"/>
    <w:rsid w:val="001829F7"/>
    <w:rsid w:val="00191703"/>
    <w:rsid w:val="001934E5"/>
    <w:rsid w:val="001D6A40"/>
    <w:rsid w:val="001F3FE8"/>
    <w:rsid w:val="001F42CA"/>
    <w:rsid w:val="00202F1C"/>
    <w:rsid w:val="00210B81"/>
    <w:rsid w:val="00220749"/>
    <w:rsid w:val="002257A4"/>
    <w:rsid w:val="00225B33"/>
    <w:rsid w:val="00227F3F"/>
    <w:rsid w:val="00236DF7"/>
    <w:rsid w:val="00237F32"/>
    <w:rsid w:val="0024483B"/>
    <w:rsid w:val="00273490"/>
    <w:rsid w:val="002809D0"/>
    <w:rsid w:val="00280D3D"/>
    <w:rsid w:val="00282895"/>
    <w:rsid w:val="00286545"/>
    <w:rsid w:val="00295420"/>
    <w:rsid w:val="002B19FB"/>
    <w:rsid w:val="002C41C0"/>
    <w:rsid w:val="002C690C"/>
    <w:rsid w:val="002D0E4A"/>
    <w:rsid w:val="002D29D3"/>
    <w:rsid w:val="002D35CF"/>
    <w:rsid w:val="002D5CBA"/>
    <w:rsid w:val="002D6F8E"/>
    <w:rsid w:val="002E26B7"/>
    <w:rsid w:val="002E617B"/>
    <w:rsid w:val="002F14EE"/>
    <w:rsid w:val="002F64A1"/>
    <w:rsid w:val="0030161C"/>
    <w:rsid w:val="003134FB"/>
    <w:rsid w:val="00314852"/>
    <w:rsid w:val="00322E22"/>
    <w:rsid w:val="003231F1"/>
    <w:rsid w:val="00334BF9"/>
    <w:rsid w:val="00344CC9"/>
    <w:rsid w:val="003758DD"/>
    <w:rsid w:val="00377B60"/>
    <w:rsid w:val="00386AF1"/>
    <w:rsid w:val="00387552"/>
    <w:rsid w:val="00391FEC"/>
    <w:rsid w:val="00397097"/>
    <w:rsid w:val="003A1C8F"/>
    <w:rsid w:val="003A595F"/>
    <w:rsid w:val="003C0AEC"/>
    <w:rsid w:val="003C10B5"/>
    <w:rsid w:val="003C5712"/>
    <w:rsid w:val="003D1987"/>
    <w:rsid w:val="003D5657"/>
    <w:rsid w:val="003F166A"/>
    <w:rsid w:val="003F5FE4"/>
    <w:rsid w:val="004060A0"/>
    <w:rsid w:val="004062E2"/>
    <w:rsid w:val="00413D07"/>
    <w:rsid w:val="00417B79"/>
    <w:rsid w:val="00427A0E"/>
    <w:rsid w:val="00435CCA"/>
    <w:rsid w:val="00436673"/>
    <w:rsid w:val="00443B59"/>
    <w:rsid w:val="00447085"/>
    <w:rsid w:val="00464785"/>
    <w:rsid w:val="004669B5"/>
    <w:rsid w:val="0049036B"/>
    <w:rsid w:val="004A082C"/>
    <w:rsid w:val="004A3652"/>
    <w:rsid w:val="004B17EA"/>
    <w:rsid w:val="004C56F8"/>
    <w:rsid w:val="00500108"/>
    <w:rsid w:val="005053F1"/>
    <w:rsid w:val="005135DD"/>
    <w:rsid w:val="0052108B"/>
    <w:rsid w:val="00524DAE"/>
    <w:rsid w:val="00532EBB"/>
    <w:rsid w:val="00536621"/>
    <w:rsid w:val="00541EA0"/>
    <w:rsid w:val="005509FB"/>
    <w:rsid w:val="005524AC"/>
    <w:rsid w:val="00560F32"/>
    <w:rsid w:val="00566BFE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18C7"/>
    <w:rsid w:val="00642A9D"/>
    <w:rsid w:val="00645985"/>
    <w:rsid w:val="00646270"/>
    <w:rsid w:val="0066589B"/>
    <w:rsid w:val="006816B5"/>
    <w:rsid w:val="006844EA"/>
    <w:rsid w:val="0068667E"/>
    <w:rsid w:val="0069732D"/>
    <w:rsid w:val="006A20BB"/>
    <w:rsid w:val="006A7CD8"/>
    <w:rsid w:val="006B2951"/>
    <w:rsid w:val="006B3577"/>
    <w:rsid w:val="006C43DA"/>
    <w:rsid w:val="006C6F62"/>
    <w:rsid w:val="006C76F7"/>
    <w:rsid w:val="006E0BF9"/>
    <w:rsid w:val="006E13C9"/>
    <w:rsid w:val="007171EB"/>
    <w:rsid w:val="0071771E"/>
    <w:rsid w:val="00770ED0"/>
    <w:rsid w:val="00785605"/>
    <w:rsid w:val="00792735"/>
    <w:rsid w:val="00792B23"/>
    <w:rsid w:val="00797852"/>
    <w:rsid w:val="007A0FC9"/>
    <w:rsid w:val="007A2388"/>
    <w:rsid w:val="007A2E21"/>
    <w:rsid w:val="007B16CD"/>
    <w:rsid w:val="007C6486"/>
    <w:rsid w:val="007D217B"/>
    <w:rsid w:val="007D239D"/>
    <w:rsid w:val="007D4F4B"/>
    <w:rsid w:val="007F42F7"/>
    <w:rsid w:val="007F4BA2"/>
    <w:rsid w:val="007F5F6E"/>
    <w:rsid w:val="00800F04"/>
    <w:rsid w:val="00801F6A"/>
    <w:rsid w:val="0081658E"/>
    <w:rsid w:val="00832AD9"/>
    <w:rsid w:val="0083359B"/>
    <w:rsid w:val="00841387"/>
    <w:rsid w:val="00863532"/>
    <w:rsid w:val="00867DE4"/>
    <w:rsid w:val="00872200"/>
    <w:rsid w:val="008A33B7"/>
    <w:rsid w:val="008A414C"/>
    <w:rsid w:val="008B4ABB"/>
    <w:rsid w:val="008B7EFF"/>
    <w:rsid w:val="008C09F2"/>
    <w:rsid w:val="008C2874"/>
    <w:rsid w:val="008D02D6"/>
    <w:rsid w:val="008D6F4E"/>
    <w:rsid w:val="009005C0"/>
    <w:rsid w:val="0092289E"/>
    <w:rsid w:val="00923E87"/>
    <w:rsid w:val="00924D99"/>
    <w:rsid w:val="009317D4"/>
    <w:rsid w:val="009370CB"/>
    <w:rsid w:val="00941C0D"/>
    <w:rsid w:val="00954677"/>
    <w:rsid w:val="00963F73"/>
    <w:rsid w:val="009651EB"/>
    <w:rsid w:val="00966E9F"/>
    <w:rsid w:val="009913F8"/>
    <w:rsid w:val="00992582"/>
    <w:rsid w:val="009B40EE"/>
    <w:rsid w:val="009D276D"/>
    <w:rsid w:val="009D3789"/>
    <w:rsid w:val="009E026F"/>
    <w:rsid w:val="009E638F"/>
    <w:rsid w:val="00A04AC1"/>
    <w:rsid w:val="00A07E8E"/>
    <w:rsid w:val="00A13BC5"/>
    <w:rsid w:val="00A15CB9"/>
    <w:rsid w:val="00A17095"/>
    <w:rsid w:val="00A23E6C"/>
    <w:rsid w:val="00A269C2"/>
    <w:rsid w:val="00A2751A"/>
    <w:rsid w:val="00A4613D"/>
    <w:rsid w:val="00A47A5F"/>
    <w:rsid w:val="00A54696"/>
    <w:rsid w:val="00A633D7"/>
    <w:rsid w:val="00A73643"/>
    <w:rsid w:val="00A747FA"/>
    <w:rsid w:val="00A820C5"/>
    <w:rsid w:val="00A83EF3"/>
    <w:rsid w:val="00A91983"/>
    <w:rsid w:val="00A962A4"/>
    <w:rsid w:val="00AA1E65"/>
    <w:rsid w:val="00AA334D"/>
    <w:rsid w:val="00AA7C21"/>
    <w:rsid w:val="00AB3B5F"/>
    <w:rsid w:val="00AC036F"/>
    <w:rsid w:val="00AE21C3"/>
    <w:rsid w:val="00AF18AA"/>
    <w:rsid w:val="00B21BE9"/>
    <w:rsid w:val="00B33CC2"/>
    <w:rsid w:val="00B364EA"/>
    <w:rsid w:val="00B364EF"/>
    <w:rsid w:val="00B428A3"/>
    <w:rsid w:val="00B434D8"/>
    <w:rsid w:val="00B5566E"/>
    <w:rsid w:val="00B56785"/>
    <w:rsid w:val="00B816B7"/>
    <w:rsid w:val="00B82F96"/>
    <w:rsid w:val="00B85E7C"/>
    <w:rsid w:val="00B91EB4"/>
    <w:rsid w:val="00BA176E"/>
    <w:rsid w:val="00BC21CE"/>
    <w:rsid w:val="00BC3AD0"/>
    <w:rsid w:val="00BC431F"/>
    <w:rsid w:val="00BC47E3"/>
    <w:rsid w:val="00BC67F5"/>
    <w:rsid w:val="00BE6B02"/>
    <w:rsid w:val="00BF1D9F"/>
    <w:rsid w:val="00BF3A23"/>
    <w:rsid w:val="00C05C85"/>
    <w:rsid w:val="00C05D07"/>
    <w:rsid w:val="00C06F47"/>
    <w:rsid w:val="00C10849"/>
    <w:rsid w:val="00C1319F"/>
    <w:rsid w:val="00C23D33"/>
    <w:rsid w:val="00C25848"/>
    <w:rsid w:val="00C56A89"/>
    <w:rsid w:val="00C61146"/>
    <w:rsid w:val="00C64E29"/>
    <w:rsid w:val="00C66601"/>
    <w:rsid w:val="00C81A66"/>
    <w:rsid w:val="00C84488"/>
    <w:rsid w:val="00C847BD"/>
    <w:rsid w:val="00CA7B18"/>
    <w:rsid w:val="00CB0280"/>
    <w:rsid w:val="00CB07FF"/>
    <w:rsid w:val="00CB1E62"/>
    <w:rsid w:val="00CC1C59"/>
    <w:rsid w:val="00CD13E7"/>
    <w:rsid w:val="00CD3612"/>
    <w:rsid w:val="00D02EA4"/>
    <w:rsid w:val="00D03318"/>
    <w:rsid w:val="00D03565"/>
    <w:rsid w:val="00D05070"/>
    <w:rsid w:val="00D070A4"/>
    <w:rsid w:val="00D214AD"/>
    <w:rsid w:val="00D351DF"/>
    <w:rsid w:val="00D3596D"/>
    <w:rsid w:val="00D446F7"/>
    <w:rsid w:val="00D544E0"/>
    <w:rsid w:val="00D5586D"/>
    <w:rsid w:val="00D55AC9"/>
    <w:rsid w:val="00D5798D"/>
    <w:rsid w:val="00D62EDF"/>
    <w:rsid w:val="00D73EAC"/>
    <w:rsid w:val="00D760E7"/>
    <w:rsid w:val="00D77C8B"/>
    <w:rsid w:val="00D82AE0"/>
    <w:rsid w:val="00D914F3"/>
    <w:rsid w:val="00D9350E"/>
    <w:rsid w:val="00D9414D"/>
    <w:rsid w:val="00D95B48"/>
    <w:rsid w:val="00D97958"/>
    <w:rsid w:val="00DB0D30"/>
    <w:rsid w:val="00DB2256"/>
    <w:rsid w:val="00DB2DC1"/>
    <w:rsid w:val="00DC5220"/>
    <w:rsid w:val="00DC7E57"/>
    <w:rsid w:val="00DD0743"/>
    <w:rsid w:val="00DD2928"/>
    <w:rsid w:val="00DE77E4"/>
    <w:rsid w:val="00DF3E1E"/>
    <w:rsid w:val="00DF68FF"/>
    <w:rsid w:val="00DF7330"/>
    <w:rsid w:val="00E00828"/>
    <w:rsid w:val="00E10450"/>
    <w:rsid w:val="00E20432"/>
    <w:rsid w:val="00E26610"/>
    <w:rsid w:val="00E270AA"/>
    <w:rsid w:val="00E31F97"/>
    <w:rsid w:val="00E367CE"/>
    <w:rsid w:val="00E407CB"/>
    <w:rsid w:val="00E50F01"/>
    <w:rsid w:val="00E5548F"/>
    <w:rsid w:val="00E63318"/>
    <w:rsid w:val="00E67BEF"/>
    <w:rsid w:val="00E71E22"/>
    <w:rsid w:val="00E8582D"/>
    <w:rsid w:val="00E929A5"/>
    <w:rsid w:val="00E93EA8"/>
    <w:rsid w:val="00EA11E4"/>
    <w:rsid w:val="00EA27B5"/>
    <w:rsid w:val="00EA2C0C"/>
    <w:rsid w:val="00EA2C47"/>
    <w:rsid w:val="00EB0FEF"/>
    <w:rsid w:val="00EB227D"/>
    <w:rsid w:val="00EB2509"/>
    <w:rsid w:val="00EB66A4"/>
    <w:rsid w:val="00EC638E"/>
    <w:rsid w:val="00EE34D6"/>
    <w:rsid w:val="00EE4758"/>
    <w:rsid w:val="00EF1C6F"/>
    <w:rsid w:val="00EF487B"/>
    <w:rsid w:val="00EF562A"/>
    <w:rsid w:val="00EF7BE0"/>
    <w:rsid w:val="00F0079B"/>
    <w:rsid w:val="00F035C1"/>
    <w:rsid w:val="00F039FE"/>
    <w:rsid w:val="00F1450E"/>
    <w:rsid w:val="00F24449"/>
    <w:rsid w:val="00F27813"/>
    <w:rsid w:val="00F30990"/>
    <w:rsid w:val="00F30C9C"/>
    <w:rsid w:val="00F36945"/>
    <w:rsid w:val="00F40F30"/>
    <w:rsid w:val="00F46CDF"/>
    <w:rsid w:val="00F53F32"/>
    <w:rsid w:val="00F569CF"/>
    <w:rsid w:val="00F70416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3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teven.fisher@ky.gov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utc.eku.edu/cqi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BD5BB3-FEF2-477A-8A7F-0219DEAD96BF}"/>
</file>

<file path=customXml/itemProps2.xml><?xml version="1.0" encoding="utf-8"?>
<ds:datastoreItem xmlns:ds="http://schemas.openxmlformats.org/officeDocument/2006/customXml" ds:itemID="{E892AA66-EF73-4C2E-9964-852304609F0B}"/>
</file>

<file path=customXml/itemProps3.xml><?xml version="1.0" encoding="utf-8"?>
<ds:datastoreItem xmlns:ds="http://schemas.openxmlformats.org/officeDocument/2006/customXml" ds:itemID="{A5053E7C-D45E-488C-8C5B-DE23C973B33C}"/>
</file>

<file path=customXml/itemProps4.xml><?xml version="1.0" encoding="utf-8"?>
<ds:datastoreItem xmlns:ds="http://schemas.openxmlformats.org/officeDocument/2006/customXml" ds:itemID="{7666D36F-1CFD-4D6C-865C-4EE9EBC56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15-10 APS Case Reviews</dc:title>
  <dc:creator>Beth.Holbrook</dc:creator>
  <cp:lastModifiedBy>lisar.smith</cp:lastModifiedBy>
  <cp:revision>6</cp:revision>
  <cp:lastPrinted>2015-08-20T14:51:00Z</cp:lastPrinted>
  <dcterms:created xsi:type="dcterms:W3CDTF">2015-08-20T12:29:00Z</dcterms:created>
  <dcterms:modified xsi:type="dcterms:W3CDTF">2015-08-24T11:40:00Z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